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7C" w:rsidRPr="0065557C" w:rsidRDefault="0065557C" w:rsidP="0065557C">
      <w:pPr>
        <w:shd w:val="clear" w:color="auto" w:fill="FFFFFF"/>
        <w:spacing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65557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Информация об утверждённых с 1 июля 2013 года розничных ценах на природный газ реализуемый населению Краснодарского края</w:t>
      </w:r>
    </w:p>
    <w:p w:rsidR="0065557C" w:rsidRPr="0065557C" w:rsidRDefault="0065557C" w:rsidP="0065557C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Прогнозом социально-экономического развития России на 2013 год и на период 2014-2015 годов, утверждённым Правительством России (Прогноз), определены параметры роста цен на газ, реализуемый потребителям Российской Федерации.</w:t>
      </w:r>
    </w:p>
    <w:p w:rsidR="0065557C" w:rsidRPr="0065557C" w:rsidRDefault="0065557C" w:rsidP="0065557C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 xml:space="preserve">На основании вышеуказанного Прогноза Федеральной службой по тарифам (ФСТ) России были утверждены конкретные размеры составляющих розничных цен на газ — это оптовая цена на газ, предназначенный для последующей реализации населению, тарифы на услуги по транспортировке газа по газораспределительным сетям и размер платы за </w:t>
      </w:r>
      <w:proofErr w:type="spellStart"/>
      <w:proofErr w:type="gramStart"/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снабженческо</w:t>
      </w:r>
      <w:proofErr w:type="spellEnd"/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 — сбытовые</w:t>
      </w:r>
      <w:proofErr w:type="gramEnd"/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 xml:space="preserve"> услуги поставщиков газа на территории Краснодарского края. В целом цены с 1 июля 2013 года увеличились на 15% для всех категорий потребителей, включая население. Во исполнение положений Прогноза, приказов ФСТ РФ, РЭК — департамент Краснодарского края приказом от 17 апреля 2013 года № 8/2013–газ «Об утверждении розничных цен на газ, реализуемый населению Краснодарского края» с 1 июля 2013 вводит следующие розничные цены на природный газ в Краснодарском крае:</w:t>
      </w:r>
    </w:p>
    <w:tbl>
      <w:tblPr>
        <w:tblW w:w="15660" w:type="dxa"/>
        <w:tblBorders>
          <w:top w:val="single" w:sz="6" w:space="0" w:color="B6CACB"/>
          <w:left w:val="single" w:sz="6" w:space="0" w:color="B6CAC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0360"/>
        <w:gridCol w:w="4384"/>
      </w:tblGrid>
      <w:tr w:rsidR="0065557C" w:rsidRPr="0065557C" w:rsidTr="0065557C"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D4E6E8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5557C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п</w:t>
            </w:r>
            <w:proofErr w:type="gramEnd"/>
            <w:r w:rsidRPr="0065557C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D4E6E8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Наименование поставщика газа  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D4E6E8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Розничная цена (с НДС)</w:t>
            </w:r>
            <w:proofErr w:type="gramStart"/>
            <w:r w:rsidRPr="0065557C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,р</w:t>
            </w:r>
            <w:proofErr w:type="gramEnd"/>
            <w:r w:rsidRPr="0065557C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уб./тыс. куб. м</w:t>
            </w:r>
          </w:p>
        </w:tc>
      </w:tr>
      <w:tr w:rsidR="0065557C" w:rsidRPr="0065557C" w:rsidTr="0065557C"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ООО «Газпром </w:t>
            </w:r>
            <w:proofErr w:type="spellStart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межрегионгаз</w:t>
            </w:r>
            <w:proofErr w:type="spellEnd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 Краснодар»: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 </w:t>
            </w:r>
          </w:p>
        </w:tc>
      </w:tr>
      <w:tr w:rsidR="0065557C" w:rsidRPr="0065557C" w:rsidTr="0065557C"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на территории муниципальных образований Краснодарского края, кроме территории </w:t>
            </w:r>
            <w:proofErr w:type="spellStart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Усть</w:t>
            </w:r>
            <w:proofErr w:type="spellEnd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Лабинского</w:t>
            </w:r>
            <w:proofErr w:type="spellEnd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5054,58</w:t>
            </w:r>
          </w:p>
        </w:tc>
      </w:tr>
      <w:tr w:rsidR="0065557C" w:rsidRPr="0065557C" w:rsidTr="0065557C"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на территории </w:t>
            </w:r>
            <w:proofErr w:type="spellStart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Усть</w:t>
            </w:r>
            <w:proofErr w:type="spellEnd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Лабинского</w:t>
            </w:r>
            <w:proofErr w:type="spellEnd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4615,07</w:t>
            </w:r>
          </w:p>
        </w:tc>
      </w:tr>
      <w:tr w:rsidR="0065557C" w:rsidRPr="0065557C" w:rsidTr="0065557C"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ОАО «</w:t>
            </w:r>
            <w:proofErr w:type="spellStart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Краснодаргоргаз</w:t>
            </w:r>
            <w:proofErr w:type="spellEnd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4278,86</w:t>
            </w:r>
          </w:p>
        </w:tc>
      </w:tr>
      <w:tr w:rsidR="0065557C" w:rsidRPr="0065557C" w:rsidTr="0065557C"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ОАО «</w:t>
            </w:r>
            <w:proofErr w:type="spellStart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Славянскгоргаз</w:t>
            </w:r>
            <w:proofErr w:type="spellEnd"/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» </w:t>
            </w:r>
          </w:p>
        </w:tc>
        <w:tc>
          <w:tcPr>
            <w:tcW w:w="0" w:type="auto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65557C" w:rsidRPr="0065557C" w:rsidRDefault="0065557C" w:rsidP="0065557C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65557C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4797,71</w:t>
            </w:r>
          </w:p>
        </w:tc>
      </w:tr>
    </w:tbl>
    <w:p w:rsidR="0065557C" w:rsidRPr="0065557C" w:rsidRDefault="0065557C" w:rsidP="0065557C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Таким образом, повышение цен на газ с 1 июля составит 15%. С учётом среднего (за 3 последних года) удельного веса объёмов потребления природного газа населением Краснодарского края: в 1-мполугодии — 62%, во 2-м полугодии — 38%, планируемый среднегодовой рост цен на газ в 2013 году для населения Краснодарского края составит — 5,7%.</w:t>
      </w:r>
    </w:p>
    <w:p w:rsidR="0065557C" w:rsidRPr="0065557C" w:rsidRDefault="0065557C" w:rsidP="0065557C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В соответствии с Основными положениями формирования и государственного регулирования цен на газ и тарифов на услуги по его транспортировке на территории Российской Федерации, утверждёнными постановлением Правительства Российской Федерации от 29 декабря 2000 года № 1021 к категории «население» относятся:</w:t>
      </w:r>
    </w:p>
    <w:p w:rsidR="0065557C" w:rsidRPr="0065557C" w:rsidRDefault="0065557C" w:rsidP="006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физические лица (граждане) — собственники (наниматели) жилого помещения;</w:t>
      </w:r>
    </w:p>
    <w:p w:rsidR="0065557C" w:rsidRPr="0065557C" w:rsidRDefault="0065557C" w:rsidP="006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лица, приобретающие газ, в том числе исполнители коммунальных услуг, для его использования в котельных всех типов и (или) ином оборудовании для производства электрической и (или) тепловой энергии в целях удовлетворения бытовых нужд жильцов многоквартирных домов, находящихся в общей долевой собственности собственников помещений в указанных многоквартирных домах;</w:t>
      </w:r>
    </w:p>
    <w:p w:rsidR="0065557C" w:rsidRPr="0065557C" w:rsidRDefault="0065557C" w:rsidP="006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иные лица, приобретающие газ, потребляемый физическими лицами (гражданами), а именно:</w:t>
      </w:r>
    </w:p>
    <w:p w:rsidR="0065557C" w:rsidRPr="0065557C" w:rsidRDefault="0065557C" w:rsidP="006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исполнители коммунальных услуг (управляющие организации, товарищества собственников жилья, жилищно-строительные, жилищные или иные специализированные потребительские кооперативы);</w:t>
      </w:r>
    </w:p>
    <w:p w:rsidR="0065557C" w:rsidRPr="0065557C" w:rsidRDefault="0065557C" w:rsidP="006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proofErr w:type="spellStart"/>
      <w:proofErr w:type="gramStart"/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наймодатели</w:t>
      </w:r>
      <w:proofErr w:type="spellEnd"/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 xml:space="preserve"> (или уполномоченные ими лица), предоставляющие гражданам жилые помещения специализированного жилищного фонда,— служебные жилые помещения,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 временного поселения вынужденных переселенцев и временного поселения лиц, признанных беженцами, жилые помещения для социальной защиты отдельных категорий граждан;</w:t>
      </w:r>
      <w:proofErr w:type="gramEnd"/>
    </w:p>
    <w:p w:rsidR="0065557C" w:rsidRPr="0065557C" w:rsidRDefault="0065557C" w:rsidP="006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03E35"/>
          <w:sz w:val="17"/>
          <w:szCs w:val="17"/>
          <w:lang w:eastAsia="ru-RU"/>
        </w:rPr>
      </w:pPr>
      <w:r w:rsidRPr="0065557C">
        <w:rPr>
          <w:rFonts w:ascii="Tahoma" w:eastAsia="Times New Roman" w:hAnsi="Tahoma" w:cs="Tahoma"/>
          <w:color w:val="403E35"/>
          <w:sz w:val="17"/>
          <w:szCs w:val="17"/>
          <w:lang w:eastAsia="ru-RU"/>
        </w:rPr>
        <w:t>садоводческие, огороднические или дачные некоммерческие объединения граждан.</w:t>
      </w:r>
    </w:p>
    <w:p w:rsidR="00924B5E" w:rsidRDefault="00924B5E">
      <w:bookmarkStart w:id="0" w:name="_GoBack"/>
      <w:bookmarkEnd w:id="0"/>
    </w:p>
    <w:sectPr w:rsidR="00924B5E" w:rsidSect="006555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526"/>
    <w:multiLevelType w:val="multilevel"/>
    <w:tmpl w:val="80E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7C"/>
    <w:rsid w:val="0065557C"/>
    <w:rsid w:val="0092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5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5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2013-08-20T05:37:00Z</cp:lastPrinted>
  <dcterms:created xsi:type="dcterms:W3CDTF">2013-08-20T05:37:00Z</dcterms:created>
  <dcterms:modified xsi:type="dcterms:W3CDTF">2013-08-20T05:37:00Z</dcterms:modified>
</cp:coreProperties>
</file>